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E4" w:rsidRDefault="000403E4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0403E4" w:rsidRPr="005B72D1" w:rsidRDefault="000403E4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0403E4" w:rsidRPr="002B3A95" w:rsidRDefault="000403E4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403E4" w:rsidRPr="002B3A95" w:rsidRDefault="000403E4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403E4" w:rsidRPr="002B3A95" w:rsidRDefault="000403E4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403E4" w:rsidRPr="002B3A95" w:rsidRDefault="000403E4" w:rsidP="00767D3A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2F4B27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0403E4" w:rsidRPr="002B3A95" w:rsidRDefault="000403E4" w:rsidP="00767D3A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0403E4" w:rsidRPr="002B3A95" w:rsidRDefault="000403E4" w:rsidP="00767D3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403E4" w:rsidRPr="002B3A95" w:rsidRDefault="000403E4" w:rsidP="00767D3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403E4" w:rsidRPr="002B3A95" w:rsidRDefault="000403E4" w:rsidP="00767D3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0403E4" w:rsidRPr="002B3A95" w:rsidRDefault="000403E4" w:rsidP="00767D3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0403E4" w:rsidRPr="002B3A95" w:rsidRDefault="000403E4" w:rsidP="00767D3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0403E4" w:rsidRPr="002B3A95" w:rsidTr="00767D3A">
        <w:trPr>
          <w:jc w:val="center"/>
        </w:trPr>
        <w:tc>
          <w:tcPr>
            <w:tcW w:w="8644" w:type="dxa"/>
            <w:shd w:val="clear" w:color="auto" w:fill="E0E0E0"/>
          </w:tcPr>
          <w:p w:rsidR="000403E4" w:rsidRPr="002B3A95" w:rsidRDefault="000403E4" w:rsidP="00767D3A">
            <w:pPr>
              <w:pStyle w:val="Heading2"/>
            </w:pPr>
            <w:bookmarkStart w:id="0" w:name="_Toc118888336"/>
            <w:r w:rsidRPr="002B3A95">
              <w:t>TECNICO DI CUCINA</w:t>
            </w:r>
            <w:bookmarkEnd w:id="0"/>
          </w:p>
        </w:tc>
      </w:tr>
    </w:tbl>
    <w:p w:rsidR="000403E4" w:rsidRPr="002B3A95" w:rsidRDefault="000403E4" w:rsidP="00767D3A">
      <w:pPr>
        <w:ind w:left="2" w:hanging="4"/>
        <w:rPr>
          <w:b/>
          <w:sz w:val="40"/>
          <w:szCs w:val="40"/>
        </w:rPr>
      </w:pPr>
    </w:p>
    <w:p w:rsidR="000403E4" w:rsidRPr="002B3A95" w:rsidRDefault="000403E4" w:rsidP="00767D3A">
      <w:pPr>
        <w:ind w:left="2" w:hanging="4"/>
        <w:rPr>
          <w:b/>
          <w:sz w:val="40"/>
          <w:szCs w:val="40"/>
        </w:rPr>
      </w:pPr>
    </w:p>
    <w:p w:rsidR="000403E4" w:rsidRPr="002B3A95" w:rsidRDefault="000403E4" w:rsidP="00767D3A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0403E4" w:rsidRPr="002B3A95" w:rsidRDefault="000403E4" w:rsidP="00767D3A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0403E4" w:rsidRPr="002B3A95" w:rsidRDefault="000403E4" w:rsidP="00767D3A">
      <w:pPr>
        <w:jc w:val="center"/>
        <w:rPr>
          <w:bCs/>
          <w:sz w:val="40"/>
          <w:szCs w:val="40"/>
        </w:rPr>
      </w:pPr>
      <w:r w:rsidRPr="002B3A95">
        <w:rPr>
          <w:sz w:val="4"/>
          <w:szCs w:val="4"/>
        </w:rPr>
        <w:br w:type="page"/>
      </w:r>
    </w:p>
    <w:p w:rsidR="000403E4" w:rsidRPr="002B3A95" w:rsidRDefault="000403E4" w:rsidP="00767D3A">
      <w:pPr>
        <w:pStyle w:val="normal0"/>
        <w:shd w:val="clear" w:color="auto" w:fill="CCCCCC"/>
        <w:spacing w:line="240" w:lineRule="auto"/>
        <w:ind w:right="-147"/>
        <w:jc w:val="center"/>
        <w:rPr>
          <w:rFonts w:ascii="Calibri" w:hAnsi="Calibri" w:cs="Calibri"/>
          <w:b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0403E4" w:rsidRPr="002B3A95" w:rsidRDefault="000403E4" w:rsidP="00767D3A">
      <w:pPr>
        <w:ind w:left="-2"/>
        <w:rPr>
          <w:sz w:val="2"/>
          <w:szCs w:val="2"/>
        </w:rPr>
      </w:pPr>
    </w:p>
    <w:p w:rsidR="000403E4" w:rsidRPr="002B3A95" w:rsidRDefault="000403E4" w:rsidP="00767D3A">
      <w:pPr>
        <w:spacing w:line="240" w:lineRule="auto"/>
        <w:ind w:left="6" w:hanging="6"/>
        <w:jc w:val="center"/>
      </w:pPr>
      <w:r w:rsidRPr="002B3A95">
        <w:rPr>
          <w:b/>
          <w:sz w:val="32"/>
          <w:szCs w:val="32"/>
        </w:rPr>
        <w:t>4° ANNO</w:t>
      </w:r>
    </w:p>
    <w:tbl>
      <w:tblPr>
        <w:tblW w:w="0" w:type="auto"/>
        <w:tblInd w:w="93" w:type="dxa"/>
        <w:tblLayout w:type="fixed"/>
        <w:tblLook w:val="0000"/>
      </w:tblPr>
      <w:tblGrid>
        <w:gridCol w:w="9900"/>
      </w:tblGrid>
      <w:tr w:rsidR="000403E4" w:rsidRPr="002B3A95" w:rsidTr="00767D3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spacing w:after="0" w:line="240" w:lineRule="auto"/>
              <w:ind w:right="-149" w:hanging="2"/>
              <w:jc w:val="center"/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0403E4" w:rsidRPr="002B3A95" w:rsidRDefault="000403E4" w:rsidP="00767D3A">
            <w:pPr>
              <w:spacing w:before="120" w:after="0" w:line="240" w:lineRule="auto"/>
              <w:ind w:right="-147" w:hanging="2"/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113" w:hanging="2"/>
              <w:jc w:val="both"/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113" w:hanging="2"/>
              <w:jc w:val="both"/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113" w:hanging="2"/>
              <w:jc w:val="both"/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0403E4" w:rsidRPr="002B3A95" w:rsidRDefault="000403E4" w:rsidP="00767D3A">
      <w:pPr>
        <w:spacing w:after="0" w:line="240" w:lineRule="auto"/>
        <w:rPr>
          <w:sz w:val="10"/>
          <w:szCs w:val="10"/>
        </w:rPr>
      </w:pPr>
    </w:p>
    <w:p w:rsidR="000403E4" w:rsidRPr="002B3A95" w:rsidRDefault="000403E4" w:rsidP="00767D3A">
      <w:pPr>
        <w:spacing w:after="0" w:line="240" w:lineRule="auto"/>
        <w:rPr>
          <w:sz w:val="10"/>
          <w:szCs w:val="10"/>
        </w:rPr>
      </w:pPr>
    </w:p>
    <w:p w:rsidR="000403E4" w:rsidRPr="002B3A95" w:rsidRDefault="000403E4" w:rsidP="00767D3A">
      <w:pPr>
        <w:spacing w:after="0" w:line="240" w:lineRule="auto"/>
        <w:rPr>
          <w:sz w:val="10"/>
          <w:szCs w:val="10"/>
        </w:rPr>
      </w:pPr>
    </w:p>
    <w:p w:rsidR="000403E4" w:rsidRPr="002B3A95" w:rsidRDefault="000403E4" w:rsidP="00767D3A">
      <w:pPr>
        <w:spacing w:after="0" w:line="240" w:lineRule="auto"/>
        <w:rPr>
          <w:sz w:val="10"/>
          <w:szCs w:val="10"/>
        </w:rPr>
      </w:pPr>
    </w:p>
    <w:tbl>
      <w:tblPr>
        <w:tblW w:w="9779" w:type="dxa"/>
        <w:tblInd w:w="108" w:type="dxa"/>
        <w:tblLayout w:type="fixed"/>
        <w:tblLook w:val="0000"/>
      </w:tblPr>
      <w:tblGrid>
        <w:gridCol w:w="4881"/>
        <w:gridCol w:w="4898"/>
      </w:tblGrid>
      <w:tr w:rsidR="000403E4" w:rsidRPr="002B3A95" w:rsidTr="00767D3A">
        <w:trPr>
          <w:trHeight w:val="47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spacing w:before="120" w:after="120"/>
              <w:ind w:hanging="2"/>
              <w:jc w:val="center"/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spacing w:before="120" w:after="120"/>
              <w:ind w:hanging="2"/>
              <w:jc w:val="center"/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0403E4" w:rsidRPr="002B3A95" w:rsidTr="00767D3A">
        <w:trPr>
          <w:trHeight w:val="474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La normativa di riferimento nel settore alimentare: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HACCP e documentazione, il pacchetto igiene, la tracciabilità, la rintracciabilità.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tipologie di contaminazione: il rischio chimico, fisico e biologico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nutrizionali dei prodotti alimentari e delle materie prime: i principi nutritivi, i fattori antinutrizionali, i composti bioattivi.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tecnologia alimentare ed elementi di dietologia: i nuovi LARN, i novel food, le 5 gamme alimentari, la dieta Mediterranea e la piramide alimentare, l’alimentazione vegana e vegetariana, principi di sana e corretta alimentazione in relazione alle principali patologie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Gli allergeni e le intolleranze alimentari: enzimatiche, farmacologiche ed indefinite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strumenti per il consumo alimentare consapevole: confezioni ed analisi delle etichette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Certificazioni: qualità organolettica, ambientale, chimica, nutrizionale, etica, legale, tecnologica commerciale e di servizio.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 marchi di qualità: DOP, IGP, biologico, OGM, STG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Produzioni agroalimentari territoriali: slow food, De.Co, PAT, qualità Trentino.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frodi alimentari: sanitarie e commerciali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Riparti semplici e composti diretti e inversi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Matematica finanziaria: regimi di capitalizzazione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0403E4" w:rsidRPr="002B3A95" w:rsidRDefault="000403E4" w:rsidP="00767D3A">
      <w:pPr>
        <w:spacing w:after="0" w:line="240" w:lineRule="auto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0403E4" w:rsidRPr="002B3A95" w:rsidRDefault="000403E4" w:rsidP="00767D3A">
      <w:pPr>
        <w:spacing w:after="0" w:line="240" w:lineRule="auto"/>
        <w:rPr>
          <w:sz w:val="20"/>
          <w:szCs w:val="20"/>
        </w:rPr>
      </w:pPr>
    </w:p>
    <w:p w:rsidR="000403E4" w:rsidRPr="002B3A95" w:rsidRDefault="000403E4" w:rsidP="00767D3A">
      <w:pPr>
        <w:spacing w:after="0" w:line="240" w:lineRule="auto"/>
        <w:rPr>
          <w:sz w:val="20"/>
          <w:szCs w:val="20"/>
        </w:rPr>
      </w:pPr>
      <w:r w:rsidRPr="002B3A95">
        <w:rPr>
          <w:sz w:val="20"/>
          <w:szCs w:val="20"/>
        </w:rPr>
        <w:t xml:space="preserve"> </w:t>
      </w:r>
    </w:p>
    <w:p w:rsidR="000403E4" w:rsidRPr="002B3A95" w:rsidRDefault="000403E4" w:rsidP="00767D3A">
      <w:pPr>
        <w:spacing w:after="0" w:line="240" w:lineRule="auto"/>
        <w:rPr>
          <w:sz w:val="20"/>
          <w:szCs w:val="20"/>
        </w:rPr>
      </w:pPr>
    </w:p>
    <w:p w:rsidR="000403E4" w:rsidRPr="002B3A95" w:rsidRDefault="000403E4" w:rsidP="00767D3A">
      <w:pPr>
        <w:spacing w:after="0" w:line="240" w:lineRule="auto"/>
        <w:rPr>
          <w:sz w:val="20"/>
          <w:szCs w:val="20"/>
        </w:rPr>
      </w:pPr>
    </w:p>
    <w:p w:rsidR="000403E4" w:rsidRPr="002B3A95" w:rsidRDefault="000403E4" w:rsidP="00767D3A">
      <w:pPr>
        <w:spacing w:after="0" w:line="240" w:lineRule="auto"/>
      </w:pPr>
      <w:r w:rsidRPr="002B3A95">
        <w:br w:type="page"/>
      </w:r>
    </w:p>
    <w:p w:rsidR="000403E4" w:rsidRPr="002B3A95" w:rsidRDefault="000403E4" w:rsidP="00767D3A">
      <w:pPr>
        <w:spacing w:after="120" w:line="240" w:lineRule="auto"/>
        <w:ind w:right="-147" w:hanging="2"/>
        <w:jc w:val="center"/>
        <w:rPr>
          <w:sz w:val="2"/>
          <w:szCs w:val="2"/>
        </w:rPr>
      </w:pPr>
    </w:p>
    <w:p w:rsidR="000403E4" w:rsidRPr="002B3A95" w:rsidRDefault="000403E4" w:rsidP="00767D3A">
      <w:pPr>
        <w:pStyle w:val="normal0"/>
        <w:shd w:val="clear" w:color="auto" w:fill="CCCCCC"/>
        <w:spacing w:line="240" w:lineRule="auto"/>
        <w:ind w:right="-147"/>
        <w:jc w:val="center"/>
        <w:rPr>
          <w:rFonts w:ascii="Calibri" w:hAnsi="Calibri" w:cs="Calibri"/>
          <w:b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0403E4" w:rsidRPr="002B3A95" w:rsidRDefault="000403E4" w:rsidP="00767D3A">
      <w:pPr>
        <w:ind w:left="-2"/>
        <w:rPr>
          <w:sz w:val="2"/>
          <w:szCs w:val="2"/>
        </w:rPr>
      </w:pPr>
    </w:p>
    <w:p w:rsidR="000403E4" w:rsidRPr="002B3A95" w:rsidRDefault="000403E4" w:rsidP="00767D3A">
      <w:pPr>
        <w:spacing w:line="240" w:lineRule="auto"/>
        <w:ind w:left="6" w:hanging="6"/>
        <w:jc w:val="center"/>
      </w:pPr>
      <w:r w:rsidRPr="002B3A95">
        <w:rPr>
          <w:b/>
          <w:sz w:val="32"/>
          <w:szCs w:val="32"/>
        </w:rPr>
        <w:t>4° ANNO</w:t>
      </w:r>
    </w:p>
    <w:tbl>
      <w:tblPr>
        <w:tblW w:w="0" w:type="auto"/>
        <w:tblInd w:w="93" w:type="dxa"/>
        <w:tblLayout w:type="fixed"/>
        <w:tblLook w:val="0000"/>
      </w:tblPr>
      <w:tblGrid>
        <w:gridCol w:w="9900"/>
      </w:tblGrid>
      <w:tr w:rsidR="000403E4" w:rsidRPr="002B3A95" w:rsidTr="00767D3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definizione dell'offerta di ristorazione, valorizzando i prodotti e le tipicità enogastronomiche del territorio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definizione delle esigenze di acquisto, curando il processo di approvvigionamento, immagazzinamento e conservazione delle materie prime e degli alimenti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Predisporre ricette e menù in riferimento alle caratteristiche delle materie prime, alla tipicità del prodotto, alle tendenze e ai bisogni della clientela </w:t>
            </w:r>
          </w:p>
          <w:p w:rsidR="000403E4" w:rsidRPr="002B3A95" w:rsidRDefault="000403E4" w:rsidP="00767D3A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Curare la realizzazione, l’allestimento e la proposta estetica dei piatti, applicando tecniche innovative e creative</w:t>
            </w:r>
          </w:p>
          <w:p w:rsidR="000403E4" w:rsidRPr="002B3A95" w:rsidRDefault="000403E4" w:rsidP="00767D3A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0403E4" w:rsidRPr="002B3A95" w:rsidRDefault="000403E4" w:rsidP="00767D3A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0403E4" w:rsidRPr="002B3A95" w:rsidRDefault="000403E4" w:rsidP="00767D3A">
      <w:pPr>
        <w:ind w:hanging="2"/>
      </w:pPr>
    </w:p>
    <w:tbl>
      <w:tblPr>
        <w:tblW w:w="0" w:type="auto"/>
        <w:tblInd w:w="108" w:type="dxa"/>
        <w:tblLayout w:type="fixed"/>
        <w:tblLook w:val="0000"/>
      </w:tblPr>
      <w:tblGrid>
        <w:gridCol w:w="4881"/>
        <w:gridCol w:w="4898"/>
      </w:tblGrid>
      <w:tr w:rsidR="000403E4" w:rsidRPr="002B3A95" w:rsidTr="00767D3A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spacing w:before="120" w:after="120"/>
              <w:ind w:hanging="2"/>
              <w:jc w:val="center"/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spacing w:before="120" w:after="120"/>
              <w:ind w:hanging="2"/>
              <w:jc w:val="center"/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0403E4" w:rsidRPr="002B3A95" w:rsidTr="00767D3A">
        <w:trPr>
          <w:trHeight w:val="1080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caratteristiche organolettiche e nutrizionali per la formulazione di proposte gastronomiche e di pasticceria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le caratteristiche del sistema d’offerta ristorativo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selezione degli ingredienti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criteri e tecniche di composizione di proposte dolci comprese nei diversi momenti ristorativi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criteri e tecniche di composizione di proposte gastronomiche nei diversi momenti ristorativi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il sistema HACCP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normative igienico-sanitarie correlate alla preparazione di alimenti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cottura idonei alla tipologia di alimenti e prodotti di pasticceria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gestione degli ordini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rilevazione e segnalazione di non conformità della fornitura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dei costi e del rapporto qualità prezzo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estetica del cibo e dei prodotti di pasticceria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selezione dei fornitori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valutazione delle offerte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criteri di budgeting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tecnologie per la manipolazione, la trasformazione e la cottura delle materie prime e delle derrate alimentari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l’evoluzione estetica delle tecniche di impiattamento nella ristorazione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interconnessioni ambientali, economiche, politiche e sociali legate al mercato alimentare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Collocare la tipicità locale a partire dalla ricerca e dalle fonti storiche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Formulare proposte di abbinamento cibo e bevande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Formulare proposte di prodotto/servizio in coerenza alla richiesta del cliente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Formulare proposte gastronomiche in relazione alla richiesta del cliente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filiere della produzione alimentare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 e strumenti per aggiornare la situazione scorte e giacenze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principali sistemi/filiere di produzione alimentare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produzioni locali e artigianali in un’ottica di valorizzazione e sostegno del territorio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prodotti e proposte gastronomiche nell’ottica della valorizzazione del territorio e della sostenibilità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proposte di menu per clienti con allergie/intolleranze alimentari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strategie e modalità di gestione delle derrate non conformi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attrezzature e prevedere procedure nel rispetto delle normative igienico-sanitarie correlate alla preparazione di alimenti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Predisporre spazi e ambienti per lo stoccaggio e la conservazione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piatti e prodotti gastronomici, di pasticceria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proposte gastronomiche sulla base di specifiche esigenze e tendenze di consumo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Redigere proposte in funzione del budget disponibile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marchi e denominazioni di tutela dei prodotti agroalimentari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realtà produttive e ristorative improntate alla sostenibilità ambientale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Rivisitare e riadattare il piatto tipico nell’ottica delle odierne esigenze alimentari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 sistemi di conservazione degli alimenti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tecnologie innovative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conformità delle derrate alimentari in entrata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qualità delle preparazioni rispetto agli standard di offerta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organolettiche e merceologiche delle materie prime e dei prodotti gastronomici e di pasticceria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Classificazione dei prodotti alimentari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cucina modernista e di cucina slow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Made in Italy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stili di composizione del prodotto gastronomico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Criteri e stili di composizione della preparazione gastronomica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Criteri e tecniche di abbinamento cibo e bevande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tecniche di composizione di un menu in relazione alla tipologia di ristorazione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Cultura e storia dei prodotti gastronomici e dolciari del territorio regionale e nazionale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analisi del mercato della ristorazione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rilevazione del rapporto qualità prezzo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storia della gastronomia e selezione delle fonti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tecnologia alimentare e dietologia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Gamme di proposte gastronomiche per regimi dietetici specifici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disciplinari di produzione e relativi marchi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 fattori di inquinamento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HACCP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Ingredienti reperibili dalle filiere produttive locali\regionali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valutazione organolettica attraverso l’esperienza sensoriale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caratteristiche dei modelli produttivi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 ripercussioni delle scelte e dei comportamenti del singolo in materia di sostenibilità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tracciabilità di settore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Organizzazione del lavoro e ottimizzazione di tempo e risorse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controllo della catena del caldo e del freddo nella preparazione di alimenti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rilevazione e segnalazione delle non conformità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pulizia e igiene degli ambienti di stoccaggio e conservazione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di gestione e monitoraggio degli ordini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Prodotti e ingredienti di filiera sostenibile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Regolamento di rintracciabilità e tracciabilità del prodotto alimentare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Scelta delle materie prime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gestione del budget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monitoraggio e auto valutazione del processo produttivo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qualità dei prodotti alimentari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qualità della produzione gastronomica e di pasticceria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bilanciamento dei sapori e delle consistenze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conservazione del prodotto alimentare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cucina, pasticceria e arte bianca in relazione ai momenti ristorativi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preparazione: cucina tradizionale, cucina innovativa, innovatori della tradizione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presentazione di un piatto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programmazione e conduzione degli acquisti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stesura di un menu in relazione al contesto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di approvvigionamento e stoccaggio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sistemi di cottura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tecnologie del freddo e di mantenimento del prodotto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tecnologie innovative per la ristorazione 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Varietà alimentari nell’ottica di salvaguardia della biodiversità</w:t>
            </w:r>
          </w:p>
          <w:p w:rsidR="000403E4" w:rsidRPr="002B3A95" w:rsidRDefault="000403E4" w:rsidP="00767D3A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0403E4" w:rsidRPr="002B3A95" w:rsidRDefault="000403E4" w:rsidP="00767D3A">
      <w:pPr>
        <w:jc w:val="center"/>
        <w:rPr>
          <w:sz w:val="2"/>
          <w:szCs w:val="2"/>
        </w:rPr>
      </w:pPr>
    </w:p>
    <w:p w:rsidR="000403E4" w:rsidRPr="002B3A95" w:rsidRDefault="000403E4" w:rsidP="00846C68">
      <w:pPr>
        <w:spacing w:after="0" w:line="240" w:lineRule="auto"/>
        <w:rPr>
          <w:rFonts w:ascii="Liberation Serif" w:hAnsi="Liberation Serif" w:cs="Liberation Serif"/>
        </w:rPr>
      </w:pPr>
    </w:p>
    <w:sectPr w:rsidR="000403E4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E4" w:rsidRDefault="000403E4">
      <w:r>
        <w:separator/>
      </w:r>
    </w:p>
  </w:endnote>
  <w:endnote w:type="continuationSeparator" w:id="0">
    <w:p w:rsidR="000403E4" w:rsidRDefault="0004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E4" w:rsidRDefault="000403E4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0403E4" w:rsidRDefault="000403E4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E4" w:rsidRPr="00393336" w:rsidRDefault="000403E4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0403E4" w:rsidRDefault="000403E4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E4" w:rsidRDefault="000403E4">
      <w:r>
        <w:separator/>
      </w:r>
    </w:p>
  </w:footnote>
  <w:footnote w:type="continuationSeparator" w:id="0">
    <w:p w:rsidR="000403E4" w:rsidRDefault="00040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3E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9624E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11A8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770E9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D35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2F4B27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A468E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B4"/>
    <w:rsid w:val="005905FB"/>
    <w:rsid w:val="005B268E"/>
    <w:rsid w:val="005B3DF1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445E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2B26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0C99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248DD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4D4D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6C68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8F31FA"/>
    <w:rsid w:val="009043F8"/>
    <w:rsid w:val="00907ACB"/>
    <w:rsid w:val="00915F97"/>
    <w:rsid w:val="00917126"/>
    <w:rsid w:val="00917832"/>
    <w:rsid w:val="00923024"/>
    <w:rsid w:val="00927BF8"/>
    <w:rsid w:val="00931176"/>
    <w:rsid w:val="009331EB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1F40"/>
    <w:rsid w:val="00A12CF7"/>
    <w:rsid w:val="00A23285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89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C73AF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47C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6777A"/>
    <w:rsid w:val="00D73F90"/>
    <w:rsid w:val="00D745BA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D3F6B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1E8E"/>
    <w:rsid w:val="00E6100F"/>
    <w:rsid w:val="00E63E91"/>
    <w:rsid w:val="00E644FC"/>
    <w:rsid w:val="00E650A5"/>
    <w:rsid w:val="00E66730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19BF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9545F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2027</Words>
  <Characters>11558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2024-02-29T15:49:00Z</dcterms:created>
  <dcterms:modified xsi:type="dcterms:W3CDTF">2024-02-29T15:51:00Z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