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7" w:rsidRDefault="005F3C27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5F3C27" w:rsidRPr="005B72D1" w:rsidRDefault="005F3C27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5F3C27" w:rsidRPr="002B3A95" w:rsidRDefault="005F3C27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3C27" w:rsidRPr="002B3A95" w:rsidRDefault="005F3C27" w:rsidP="00E83122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3C27" w:rsidRPr="002B3A95" w:rsidRDefault="005F3C27" w:rsidP="00E83122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5F3C27" w:rsidRPr="002B3A95" w:rsidRDefault="005F3C27" w:rsidP="00E83122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13E4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5F3C27" w:rsidRPr="002B3A95" w:rsidRDefault="005F3C27" w:rsidP="00E83122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5F3C27" w:rsidRPr="002B3A95" w:rsidRDefault="005F3C27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3C27" w:rsidRPr="002B3A95" w:rsidRDefault="005F3C27" w:rsidP="00E83122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3C27" w:rsidRPr="002B3A95" w:rsidRDefault="005F3C27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5F3C27" w:rsidRPr="002B3A95" w:rsidRDefault="005F3C27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5F3C27" w:rsidRPr="002B3A95" w:rsidRDefault="005F3C27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5F3C27" w:rsidRPr="002B3A95" w:rsidRDefault="005F3C27" w:rsidP="00F803AA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5F3C27" w:rsidRPr="002B3A95" w:rsidTr="00FF476E">
        <w:tc>
          <w:tcPr>
            <w:tcW w:w="9778" w:type="dxa"/>
            <w:shd w:val="clear" w:color="auto" w:fill="E0E0E0"/>
          </w:tcPr>
          <w:p w:rsidR="005F3C27" w:rsidRPr="002B3A95" w:rsidRDefault="005F3C27" w:rsidP="00821204">
            <w:pPr>
              <w:pStyle w:val="Heading2"/>
            </w:pPr>
            <w:bookmarkStart w:id="0" w:name="_Toc118887220"/>
            <w:r w:rsidRPr="002B3A95">
              <w:t>OPERATORE AGRICOLO DELLE PRODUZIONI VEGETALI</w:t>
            </w:r>
            <w:bookmarkEnd w:id="0"/>
          </w:p>
        </w:tc>
      </w:tr>
    </w:tbl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 xml:space="preserve">Area Storica, giuridica ed economica </w:t>
      </w: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5F3C27" w:rsidRPr="002B3A95" w:rsidRDefault="005F3C27" w:rsidP="00FF476E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</w:rPr>
      </w:pP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</w:rPr>
      </w:pPr>
    </w:p>
    <w:p w:rsidR="005F3C27" w:rsidRPr="002B3A95" w:rsidRDefault="005F3C27" w:rsidP="00FF476E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5F3C27" w:rsidRPr="002B3A95" w:rsidRDefault="005F3C27" w:rsidP="00FF476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F3C27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27" w:rsidRPr="002B3A95" w:rsidRDefault="005F3C27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F3C27" w:rsidRPr="002B3A95" w:rsidTr="00FF476E">
        <w:trPr>
          <w:trHeight w:val="525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F3C27" w:rsidRPr="002B3A95" w:rsidRDefault="005F3C27" w:rsidP="00FF476E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5F3C27" w:rsidRPr="002B3A95" w:rsidRDefault="005F3C27" w:rsidP="00FF476E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rischio chimico, fisico e biologico correlati al settore di riferimento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</w:tc>
      </w:tr>
    </w:tbl>
    <w:p w:rsidR="005F3C27" w:rsidRPr="002B3A95" w:rsidRDefault="005F3C27" w:rsidP="00FF476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F3C27" w:rsidRPr="002B3A95" w:rsidTr="00FF476E">
        <w:trPr>
          <w:trHeight w:val="525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5F3C27" w:rsidRPr="002B3A95" w:rsidRDefault="005F3C27" w:rsidP="00FF476E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Agroecosistema e sviluppo sostenibile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biologia.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ecologia.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microbiologia applicata.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patologia vegetale ed entomologia agraria.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base di sistematica dei viventi.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perturbazione ambientale legati alle attività antropiche di settore e sviluppo equilibrato e sostenibile.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7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5F3C27" w:rsidRPr="002B3A95" w:rsidRDefault="005F3C27" w:rsidP="00FF476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5F3C27" w:rsidRPr="002B3A95" w:rsidRDefault="005F3C27" w:rsidP="00FF476E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5F3C27" w:rsidRPr="002B3A95" w:rsidRDefault="005F3C27" w:rsidP="00FF476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STORICA, GIURIDICA ED ECONOMICA</w:t>
      </w: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F3C27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27" w:rsidRPr="002B3A95" w:rsidRDefault="005F3C27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cultura distintiva e le opportunità del proprio ambito lavorativo, nel contesto e nel sistema socio-economico territoriale e complessivo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il proprio territorio e contesto storico-culturale e lavorativo, in una dimensione diacronica attraverso il confronto fra epoche e in una dimensione sincronica attraverso il confronto fra aree geografiche e culturali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F3C27" w:rsidRPr="002B3A95" w:rsidTr="00FF476E">
        <w:trPr>
          <w:trHeight w:val="525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diverse caratteristiche del lavoro autonomo e subordinato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Identificarela rispondenza delle caratteristiche dell’azienda ai requisiti per l’iscrizione all’Archivio provinciale delle imprese agricole</w:t>
            </w: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forme giuridiche dell’impresa agricola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</w:tc>
      </w:tr>
    </w:tbl>
    <w:p w:rsidR="005F3C27" w:rsidRPr="002B3A95" w:rsidRDefault="005F3C27" w:rsidP="00FF476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storica, giuridica ed economica comune a tutti i percorsi</w:t>
      </w: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F3C27" w:rsidRPr="002B3A95" w:rsidTr="00FF476E">
        <w:trPr>
          <w:trHeight w:val="525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caratteristiche del lavoro autonomo e subordinato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Essere consapevoli del significato di cittadinanza europea e della soggezione alla normativa europea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 il ruolo dell’agricoltura nel rispetto dell’ambiente e nello sviluppo della sostenibilità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specificità del mondo cooperativo del territorio con particolare attenziona al settore dell’agricoltura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le caratteristiche delle diverse forme di impresa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Fruire dei servizi del territorio anche on-line messi a disposizione del cittadino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online operazioni di varia natura relative alla propria vita e all’ambito professionale (pagare, depositare una domanda, compilare moduli, prenotare, interagire con servizi di varia tipologia)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modelli societari in agricoltura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lavoro e la la previdenza sociale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normativa ambientale locale e i principi internazionali in materia di sostenibilità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5F3C27" w:rsidRPr="002B3A95" w:rsidRDefault="005F3C27" w:rsidP="00FF476E">
            <w:pPr>
              <w:pStyle w:val="normal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F3C27" w:rsidRPr="002B3A95" w:rsidRDefault="005F3C27" w:rsidP="00FF476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storica, giuridica ed economica comune a tutti i percorsi</w:t>
      </w:r>
    </w:p>
    <w:p w:rsidR="005F3C27" w:rsidRPr="002B3A95" w:rsidRDefault="005F3C27" w:rsidP="00FF476E">
      <w:pPr>
        <w:pStyle w:val="normal0"/>
        <w:rPr>
          <w:rFonts w:ascii="Calibri" w:hAnsi="Calibri" w:cs="Calibri"/>
        </w:rPr>
      </w:pPr>
    </w:p>
    <w:p w:rsidR="005F3C27" w:rsidRPr="002B3A95" w:rsidRDefault="005F3C27" w:rsidP="00FF476E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5F3C27" w:rsidRPr="002B3A95" w:rsidRDefault="005F3C27" w:rsidP="00FF476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5F3C27" w:rsidRPr="002B3A95" w:rsidRDefault="005F3C27" w:rsidP="00FF476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5F3C27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27" w:rsidRPr="002B3A95" w:rsidRDefault="005F3C27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fondamentali attinenti alla coltivazione di piante arboree, erbacee, ortofloricole nel rispetto del consumatore e degli equilibri ambientali</w:t>
            </w:r>
          </w:p>
          <w:p w:rsidR="005F3C27" w:rsidRPr="002B3A95" w:rsidRDefault="005F3C27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5F3C27" w:rsidRPr="002B3A95" w:rsidRDefault="005F3C27" w:rsidP="00FF476E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5F3C27" w:rsidRPr="002B3A95" w:rsidTr="00FF476E">
        <w:trPr>
          <w:trHeight w:val="70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impianto, coltivazione, propagazione di piante arboree ed erbacee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campionamento e analisi maturazione frutta e raccolta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campionamento e interpretazione dati analisi del suolo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potatura, irrigazione, fertilizzazione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dati meteorologici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specie, varietà, consociazioni in funzione delle condizioni pedoclimatiche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vegetale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 fabbisogno idrico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motrici ed operatrici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Pratiche agronomiche e tecniche colturali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nutrizione minerale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Specie, varietà, portinnesti, forme di allevamento e sistemi d’impianto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propagazione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5F3C27" w:rsidRPr="002B3A95" w:rsidRDefault="005F3C27" w:rsidP="00FF476E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5F3C27" w:rsidRPr="002B3A95" w:rsidTr="00FF476E">
        <w:tc>
          <w:tcPr>
            <w:tcW w:w="4881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b/>
                <w:sz w:val="18"/>
                <w:szCs w:val="18"/>
              </w:rPr>
              <w:t xml:space="preserve">ABILITÀ </w:t>
            </w:r>
          </w:p>
        </w:tc>
        <w:tc>
          <w:tcPr>
            <w:tcW w:w="4899" w:type="dxa"/>
          </w:tcPr>
          <w:p w:rsidR="005F3C27" w:rsidRPr="002B3A95" w:rsidRDefault="005F3C27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b/>
                <w:sz w:val="18"/>
                <w:szCs w:val="18"/>
              </w:rPr>
              <w:t>CONOSCENZE</w:t>
            </w:r>
          </w:p>
        </w:tc>
      </w:tr>
      <w:tr w:rsidR="005F3C27" w:rsidRPr="002B3A95" w:rsidTr="00FF476E">
        <w:trPr>
          <w:trHeight w:val="1080"/>
        </w:trPr>
        <w:tc>
          <w:tcPr>
            <w:tcW w:w="4881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Organizzare il proprio lavoro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Rispettare i tempi di lavoro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Scegliere e predisporre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Monitorare il funzionamento di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Curare la manutenzione ordinaria di strumenti, utensili, attrezzature, macchinari di settore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Adottare comportamenti lavorativi coerenti con le norme di igiene e sicurezza sul lavoro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Adottare i comportamenti previsti nelle situazioni di emergenza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Adottare comportamenti lavorativi coerenti con le norme di salvaguardia/sostenibilità ambientale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Applicare forme, processi e metodologie di smaltimento e trattamento differenziate sulla base delle diverse tipologie di rifiuti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Applicare metodiche e tecniche di potatura, diradamento,  lavorazione e sistemazione del terreno, fertilizzazione, irrigazione e impianto delle colture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Applicare metodiche e tecniche di raccolta, conservazione e tecniche di trasformazione di base dei prodotti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Applicare tecniche di manutenzione di base della trattrice e delle macchine operatrici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Applicare tecniche di saldatura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Identificare i sintomi e impostare una corretta gestione delle principali malattie delle colture agrarie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Individuare e approntare operazioni e strumenti per le diverse operazioni sulla base delle osservazioni in campo nel rispetto dell’ambiente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Raccogliere ed elaborare dati, informazioni e contenuti digitali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Utilizzare, in autonomia, le tecnologie digitali per il lavoro di gruppo e su attività assegnate da svolgere a distanza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Utilizzare software specifico di settore per ricerca, simulazioni o controlli ed elaborazioni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Utilizzare applicazioni, tecniche e tecnologie digitali di presentazione di un progetto o prodotto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Utilizzare le risorse digitali per migliorare la qualità delle proprie prestazioni professionali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Principali terminologie tecniche di settore/processo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Principi, meccanismi e parametri di funzionamento di strumenti, utensili e macchinari e apparecchiature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 Dispositivi di protezione individuale e collettiva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Normativa di riferimento per la sicurezza e l’igiene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Nozioni di primo soccorso 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5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Segnali di divieto e prescrizioni correlate di settore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Coltivazioni e ambiente: implicazioni e interazioni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Elementi di patologia ed entomologia agraria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Pratiche agronomiche e tecniche colturali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 xml:space="preserve">Tecniche di realizzazione di nuovi impianti </w:t>
            </w:r>
            <w:r w:rsidRPr="002B3A95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Tecniche di saldatura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Applicazioni per la creazione di contenuti digitali e multimediali e loro presentazione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Piattaforme software e applicazioni per l’elaborazione e la condivisione di file e lavoro collaborativo online anche su cloud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Raccolta, archiviazione ed elaborazione di dati attraverso sistemi informatici</w:t>
            </w:r>
          </w:p>
          <w:p w:rsidR="005F3C27" w:rsidRPr="002B3A95" w:rsidRDefault="005F3C27" w:rsidP="00E83122">
            <w:pPr>
              <w:pStyle w:val="normal0"/>
              <w:numPr>
                <w:ilvl w:val="0"/>
                <w:numId w:val="6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18"/>
                <w:szCs w:val="18"/>
              </w:rPr>
            </w:pPr>
            <w:r w:rsidRPr="002B3A95">
              <w:rPr>
                <w:rFonts w:ascii="Calibri" w:hAnsi="Calibri" w:cs="Calibri"/>
                <w:sz w:val="18"/>
                <w:szCs w:val="18"/>
              </w:rPr>
              <w:t>Software specifico di settore</w:t>
            </w:r>
          </w:p>
        </w:tc>
      </w:tr>
    </w:tbl>
    <w:p w:rsidR="005F3C27" w:rsidRPr="002B3A95" w:rsidRDefault="005F3C27" w:rsidP="00FF476E">
      <w:pPr>
        <w:pStyle w:val="normal0"/>
        <w:spacing w:after="200"/>
        <w:rPr>
          <w:rFonts w:ascii="Calibri" w:hAnsi="Calibri" w:cs="Calibri"/>
        </w:rPr>
      </w:pPr>
    </w:p>
    <w:p w:rsidR="005F3C27" w:rsidRPr="002B3A95" w:rsidRDefault="005F3C27" w:rsidP="00AE2709">
      <w:pPr>
        <w:spacing w:after="0" w:line="240" w:lineRule="auto"/>
        <w:rPr>
          <w:rFonts w:ascii="Liberation Serif" w:hAnsi="Liberation Serif" w:cs="Liberation Serif"/>
        </w:rPr>
      </w:pPr>
    </w:p>
    <w:sectPr w:rsidR="005F3C27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C27" w:rsidRDefault="005F3C27">
      <w:r>
        <w:separator/>
      </w:r>
    </w:p>
  </w:endnote>
  <w:endnote w:type="continuationSeparator" w:id="0">
    <w:p w:rsidR="005F3C27" w:rsidRDefault="005F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27" w:rsidRDefault="005F3C27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5F3C27" w:rsidRDefault="005F3C27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C27" w:rsidRPr="00393336" w:rsidRDefault="005F3C27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5F3C27" w:rsidRDefault="005F3C27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C27" w:rsidRDefault="005F3C27">
      <w:r>
        <w:separator/>
      </w:r>
    </w:p>
  </w:footnote>
  <w:footnote w:type="continuationSeparator" w:id="0">
    <w:p w:rsidR="005F3C27" w:rsidRDefault="005F3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3C27"/>
    <w:rsid w:val="00605571"/>
    <w:rsid w:val="00606A35"/>
    <w:rsid w:val="00610D8F"/>
    <w:rsid w:val="00613359"/>
    <w:rsid w:val="00613E43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95223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2709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1722B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312F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8</Pages>
  <Words>2978</Words>
  <Characters>16977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2024-03-06T11:58:00Z</dcterms:created>
  <dcterms:modified xsi:type="dcterms:W3CDTF">2024-03-06T12:15:00Z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